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7FCC" w14:textId="7B9939E0" w:rsidR="006A583B" w:rsidRPr="001C6A1A" w:rsidRDefault="001C6A1A" w:rsidP="001C6A1A">
      <w:pPr>
        <w:pStyle w:val="10"/>
        <w:keepNext/>
        <w:keepLines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ind w:left="-1701" w:firstLine="0"/>
        <w:jc w:val="center"/>
        <w:rPr>
          <w:rFonts w:ascii="Times New Roman" w:hAnsi="Times New Roman" w:cs="Times New Roman"/>
          <w:sz w:val="50"/>
          <w:szCs w:val="50"/>
        </w:rPr>
      </w:pPr>
      <w:bookmarkStart w:id="0" w:name="bookmark0"/>
      <w:r w:rsidRPr="001C6A1A">
        <w:rPr>
          <w:rFonts w:ascii="Times New Roman" w:hAnsi="Times New Roman" w:cs="Times New Roman"/>
          <w:noProof/>
          <w:sz w:val="50"/>
          <w:szCs w:val="50"/>
        </w:rPr>
        <w:drawing>
          <wp:anchor distT="0" distB="0" distL="63500" distR="63500" simplePos="0" relativeHeight="125829378" behindDoc="0" locked="0" layoutInCell="1" allowOverlap="1" wp14:anchorId="226926B0" wp14:editId="173BC2DC">
            <wp:simplePos x="0" y="0"/>
            <wp:positionH relativeFrom="margin">
              <wp:posOffset>-1133235</wp:posOffset>
            </wp:positionH>
            <wp:positionV relativeFrom="paragraph">
              <wp:posOffset>476454</wp:posOffset>
            </wp:positionV>
            <wp:extent cx="1774190" cy="12128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C01" w:rsidRPr="001C6A1A">
        <w:rPr>
          <w:rFonts w:ascii="Times New Roman" w:eastAsia="Arial" w:hAnsi="Times New Roman" w:cs="Times New Roman"/>
          <w:smallCaps w:val="0"/>
          <w:color w:val="FFFFFF"/>
          <w:sz w:val="50"/>
          <w:szCs w:val="50"/>
        </w:rPr>
        <w:t xml:space="preserve">ВРАГ, </w:t>
      </w:r>
      <w:r w:rsidR="003B4C01" w:rsidRPr="001C6A1A">
        <w:rPr>
          <w:rFonts w:ascii="Times New Roman" w:hAnsi="Times New Roman" w:cs="Times New Roman"/>
          <w:color w:val="FFFFFF"/>
          <w:sz w:val="50"/>
          <w:szCs w:val="50"/>
        </w:rPr>
        <w:t>которого</w:t>
      </w:r>
      <w:r w:rsidR="003B4C01" w:rsidRPr="001C6A1A">
        <w:rPr>
          <w:rFonts w:ascii="Times New Roman" w:eastAsia="Arial" w:hAnsi="Times New Roman" w:cs="Times New Roman"/>
          <w:smallCaps w:val="0"/>
          <w:color w:val="FFFFFF"/>
          <w:sz w:val="50"/>
          <w:szCs w:val="50"/>
        </w:rPr>
        <w:t xml:space="preserve"> можно </w:t>
      </w:r>
      <w:r w:rsidR="003B4C01" w:rsidRPr="001C6A1A">
        <w:rPr>
          <w:rFonts w:ascii="Times New Roman" w:hAnsi="Times New Roman" w:cs="Times New Roman"/>
          <w:color w:val="FFFFFF"/>
          <w:sz w:val="50"/>
          <w:szCs w:val="50"/>
        </w:rPr>
        <w:t>увидеть</w:t>
      </w:r>
      <w:bookmarkEnd w:id="0"/>
    </w:p>
    <w:p w14:paraId="282F9B2A" w14:textId="1D08F484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ind w:left="-1701"/>
        <w:jc w:val="both"/>
      </w:pPr>
      <w:r>
        <w:rPr>
          <w:i/>
          <w:iCs/>
          <w:color w:val="FFFFFF"/>
        </w:rPr>
        <w:t xml:space="preserve">По данным специалистов, треть случаев заболеваемости раком составляют визуальные (видимые) локализации. Внимательное отношение к себе и своим близким поможет на ранних стадиях УВИДЕТЬ ВРАГА и начать своевременное </w:t>
      </w:r>
      <w:r>
        <w:rPr>
          <w:i/>
          <w:iCs/>
          <w:color w:val="FFFFFF"/>
        </w:rPr>
        <w:t>лечение! К визуальным формам относятся: рак кожи, в том числе меланома, рак ротовой полости, щитовидной железы, молочной железы, шейки матки, предстательной железы.</w:t>
      </w:r>
    </w:p>
    <w:p w14:paraId="45605CDE" w14:textId="77777777" w:rsidR="006A583B" w:rsidRDefault="003B4C01" w:rsidP="001C6A1A">
      <w:pPr>
        <w:pStyle w:val="11"/>
        <w:spacing w:after="0"/>
        <w:ind w:left="-1701"/>
        <w:jc w:val="both"/>
      </w:pPr>
      <w:r>
        <w:rPr>
          <w:b/>
          <w:bCs/>
          <w:color w:val="EC1B24"/>
        </w:rPr>
        <w:t xml:space="preserve">• </w:t>
      </w:r>
      <w:r>
        <w:rPr>
          <w:b/>
          <w:bCs/>
        </w:rPr>
        <w:t xml:space="preserve">РАК КОЖИ — </w:t>
      </w:r>
      <w:r>
        <w:t>это группа опухолей, которые поражают кожу.</w:t>
      </w:r>
    </w:p>
    <w:p w14:paraId="1CD79CD9" w14:textId="77777777" w:rsidR="006A583B" w:rsidRDefault="003B4C01" w:rsidP="001C6A1A">
      <w:pPr>
        <w:pStyle w:val="11"/>
        <w:ind w:left="-1701"/>
        <w:jc w:val="both"/>
      </w:pPr>
      <w:r>
        <w:rPr>
          <w:b/>
          <w:bCs/>
          <w:color w:val="EC1B24"/>
        </w:rPr>
        <w:t xml:space="preserve">Факторы риска: </w:t>
      </w:r>
      <w:r>
        <w:t>ультрафиолетовые лу</w:t>
      </w:r>
      <w:r>
        <w:t>чи, длительное термическое воздействие, профессиональные вредности, наличие предраковых заболеваний кожи (единичные или множественные узелки, разрастания, очаги гиперкератоза, папулы, пигментные пятна или очаги раздражения различной окраски, размера и форм</w:t>
      </w:r>
      <w:r>
        <w:t xml:space="preserve">ы). Разнообразные уплотнения и бугорки, длительно не заживающие язвы, изменение окраски, формы родинок, а также их внезапный быстрый рост, зуд, кровоточивость в ряде случаев могут служить проявлением рака кожи и являются поводом для немедленного обращения </w:t>
      </w:r>
      <w:r>
        <w:t>к врачу.</w:t>
      </w:r>
    </w:p>
    <w:p w14:paraId="16A8EF66" w14:textId="77777777" w:rsidR="006A583B" w:rsidRDefault="003B4C01" w:rsidP="001C6A1A">
      <w:pPr>
        <w:pStyle w:val="11"/>
        <w:numPr>
          <w:ilvl w:val="0"/>
          <w:numId w:val="1"/>
        </w:numPr>
        <w:tabs>
          <w:tab w:val="left" w:pos="-1014"/>
        </w:tabs>
        <w:spacing w:after="0" w:line="240" w:lineRule="auto"/>
        <w:ind w:left="-1701"/>
        <w:jc w:val="both"/>
      </w:pPr>
      <w:r>
        <w:rPr>
          <w:b/>
          <w:bCs/>
        </w:rPr>
        <w:t xml:space="preserve">РАК ПОЛОСТИ РТА </w:t>
      </w:r>
      <w:r>
        <w:t>поражает губы, внутренние поверхности полости рта, заднюю стенку глотки, миндалины и слюнные железы.</w:t>
      </w:r>
    </w:p>
    <w:p w14:paraId="69F4E93B" w14:textId="77777777" w:rsidR="006A583B" w:rsidRDefault="003B4C01" w:rsidP="001C6A1A">
      <w:pPr>
        <w:pStyle w:val="11"/>
        <w:spacing w:after="0" w:line="240" w:lineRule="auto"/>
        <w:ind w:left="-1701"/>
        <w:jc w:val="both"/>
      </w:pPr>
      <w:r>
        <w:rPr>
          <w:noProof/>
        </w:rPr>
        <w:drawing>
          <wp:anchor distT="0" distB="0" distL="114300" distR="114300" simplePos="0" relativeHeight="125829379" behindDoc="0" locked="0" layoutInCell="1" allowOverlap="1" wp14:anchorId="45E2A3FD" wp14:editId="32F7BFC1">
            <wp:simplePos x="0" y="0"/>
            <wp:positionH relativeFrom="margin">
              <wp:posOffset>3027680</wp:posOffset>
            </wp:positionH>
            <wp:positionV relativeFrom="paragraph">
              <wp:posOffset>371475</wp:posOffset>
            </wp:positionV>
            <wp:extent cx="829945" cy="713105"/>
            <wp:effectExtent l="0" t="0" r="8255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994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Для предупреждения проявления данного заболевания необходимо регулярное посещение смотрового кабинета и своевременное, качественн</w:t>
      </w:r>
      <w:r>
        <w:t>ое лечение и протезирование зубов.</w:t>
      </w:r>
    </w:p>
    <w:p w14:paraId="73A459B7" w14:textId="77777777" w:rsidR="006A583B" w:rsidRPr="001C6A1A" w:rsidRDefault="003B4C01" w:rsidP="001C6A1A">
      <w:pPr>
        <w:pStyle w:val="11"/>
        <w:spacing w:line="240" w:lineRule="auto"/>
        <w:ind w:left="-1701"/>
        <w:jc w:val="both"/>
        <w:rPr>
          <w:b/>
          <w:bCs/>
        </w:rPr>
      </w:pPr>
      <w:r>
        <w:rPr>
          <w:b/>
          <w:bCs/>
          <w:color w:val="EC1B24"/>
        </w:rPr>
        <w:t xml:space="preserve">Факторы риска: </w:t>
      </w:r>
      <w:r w:rsidRPr="001C6A1A">
        <w:rPr>
          <w:b/>
          <w:bCs/>
        </w:rPr>
        <w:t xml:space="preserve">вредные производственные факторы, запущенная гигиена, курение и употребление всех видов </w:t>
      </w:r>
      <w:proofErr w:type="spellStart"/>
      <w:r w:rsidRPr="001C6A1A">
        <w:rPr>
          <w:b/>
          <w:bCs/>
        </w:rPr>
        <w:t>никотинсодержащих</w:t>
      </w:r>
      <w:proofErr w:type="spellEnd"/>
      <w:r w:rsidRPr="001C6A1A">
        <w:rPr>
          <w:b/>
          <w:bCs/>
        </w:rPr>
        <w:t xml:space="preserve"> смесей, механическая травма в полости рта, систематическое употребление алкоголя, горячих и острых б</w:t>
      </w:r>
      <w:r w:rsidRPr="001C6A1A">
        <w:rPr>
          <w:b/>
          <w:bCs/>
        </w:rPr>
        <w:t>люд.</w:t>
      </w:r>
    </w:p>
    <w:p w14:paraId="0312C728" w14:textId="77777777" w:rsidR="006A583B" w:rsidRDefault="003B4C01" w:rsidP="001C6A1A">
      <w:pPr>
        <w:pStyle w:val="11"/>
        <w:numPr>
          <w:ilvl w:val="0"/>
          <w:numId w:val="1"/>
        </w:numPr>
        <w:tabs>
          <w:tab w:val="left" w:pos="-1214"/>
        </w:tabs>
        <w:spacing w:after="0"/>
        <w:ind w:left="-1701"/>
        <w:jc w:val="both"/>
      </w:pPr>
      <w:r>
        <w:rPr>
          <w:b/>
          <w:bCs/>
          <w:color w:val="EC1B24"/>
        </w:rPr>
        <w:t xml:space="preserve">Факторы риска </w:t>
      </w:r>
      <w:r>
        <w:rPr>
          <w:b/>
          <w:bCs/>
        </w:rPr>
        <w:t xml:space="preserve">РАКА МОЛОЧНОЙ ЖЕЛЕЗЫ: </w:t>
      </w:r>
      <w:r>
        <w:t>бесконтрольный приём гормональных препаратов, мастопатия, аборты, хронические заболевания яичников и генетическая предрасположенность. Осмотр и пальпация молочных желез позволяет выявить опухоль в 83 % случаев.</w:t>
      </w:r>
    </w:p>
    <w:p w14:paraId="026EFECF" w14:textId="77777777" w:rsidR="006A583B" w:rsidRDefault="003B4C01" w:rsidP="001C6A1A">
      <w:pPr>
        <w:pStyle w:val="11"/>
        <w:spacing w:after="0" w:line="262" w:lineRule="auto"/>
        <w:ind w:left="-1701"/>
      </w:pPr>
      <w:r>
        <w:rPr>
          <w:color w:val="EC1B24"/>
        </w:rPr>
        <w:t>Необ</w:t>
      </w:r>
      <w:r>
        <w:rPr>
          <w:color w:val="EC1B24"/>
        </w:rPr>
        <w:t>ходимо обратиться к врачу, если вы заметили:</w:t>
      </w:r>
    </w:p>
    <w:p w14:paraId="7732044B" w14:textId="77777777" w:rsidR="006A583B" w:rsidRDefault="003B4C01" w:rsidP="001C6A1A">
      <w:pPr>
        <w:pStyle w:val="11"/>
        <w:numPr>
          <w:ilvl w:val="0"/>
          <w:numId w:val="4"/>
        </w:numPr>
        <w:tabs>
          <w:tab w:val="left" w:pos="198"/>
        </w:tabs>
        <w:spacing w:after="0" w:line="262" w:lineRule="auto"/>
      </w:pPr>
      <w:r>
        <w:t>безболезненное плотное образование в молочной железе:</w:t>
      </w:r>
    </w:p>
    <w:p w14:paraId="54DBB1D1" w14:textId="77777777" w:rsidR="006A583B" w:rsidRDefault="003B4C01" w:rsidP="001C6A1A">
      <w:pPr>
        <w:pStyle w:val="11"/>
        <w:numPr>
          <w:ilvl w:val="0"/>
          <w:numId w:val="4"/>
        </w:numPr>
        <w:tabs>
          <w:tab w:val="left" w:pos="198"/>
        </w:tabs>
        <w:spacing w:after="0" w:line="262" w:lineRule="auto"/>
      </w:pPr>
      <w:r>
        <w:t>изменение очертания и формы молочной железы;</w:t>
      </w:r>
    </w:p>
    <w:p w14:paraId="0B418BF3" w14:textId="77777777" w:rsidR="006A583B" w:rsidRDefault="003B4C01" w:rsidP="001C6A1A">
      <w:pPr>
        <w:pStyle w:val="11"/>
        <w:numPr>
          <w:ilvl w:val="0"/>
          <w:numId w:val="4"/>
        </w:numPr>
        <w:tabs>
          <w:tab w:val="left" w:pos="198"/>
        </w:tabs>
        <w:spacing w:after="0" w:line="262" w:lineRule="auto"/>
      </w:pPr>
      <w:r>
        <w:t>морщинистость или втяжение молочной железы;</w:t>
      </w:r>
    </w:p>
    <w:p w14:paraId="6CA2A7C4" w14:textId="77777777" w:rsidR="006A583B" w:rsidRDefault="003B4C01" w:rsidP="001C6A1A">
      <w:pPr>
        <w:pStyle w:val="11"/>
        <w:numPr>
          <w:ilvl w:val="0"/>
          <w:numId w:val="4"/>
        </w:numPr>
        <w:tabs>
          <w:tab w:val="left" w:pos="198"/>
        </w:tabs>
        <w:spacing w:after="0" w:line="262" w:lineRule="auto"/>
      </w:pPr>
      <w:r>
        <w:t>уплотнение или припухлость соска, его втяжение;</w:t>
      </w:r>
    </w:p>
    <w:p w14:paraId="370AF6C6" w14:textId="77777777" w:rsidR="006A583B" w:rsidRDefault="003B4C01" w:rsidP="001C6A1A">
      <w:pPr>
        <w:pStyle w:val="11"/>
        <w:numPr>
          <w:ilvl w:val="0"/>
          <w:numId w:val="4"/>
        </w:numPr>
        <w:tabs>
          <w:tab w:val="left" w:pos="198"/>
        </w:tabs>
        <w:spacing w:after="0" w:line="262" w:lineRule="auto"/>
      </w:pPr>
      <w:r>
        <w:t>кровянистые выделения из соска;</w:t>
      </w:r>
    </w:p>
    <w:p w14:paraId="5102714A" w14:textId="77777777" w:rsidR="001C6A1A" w:rsidRDefault="003B4C01" w:rsidP="001C6A1A">
      <w:pPr>
        <w:pStyle w:val="11"/>
        <w:numPr>
          <w:ilvl w:val="0"/>
          <w:numId w:val="4"/>
        </w:numPr>
        <w:tabs>
          <w:tab w:val="left" w:pos="135"/>
        </w:tabs>
        <w:spacing w:after="120" w:line="276" w:lineRule="auto"/>
      </w:pPr>
      <w:r>
        <w:t xml:space="preserve">увеличение лимфатических узлов в подмышечной области. </w:t>
      </w:r>
    </w:p>
    <w:p w14:paraId="355E0E39" w14:textId="491BCE54" w:rsidR="001C6A1A" w:rsidRDefault="001C6A1A" w:rsidP="001C6A1A">
      <w:pPr>
        <w:pStyle w:val="11"/>
        <w:spacing w:after="0" w:line="240" w:lineRule="auto"/>
        <w:ind w:left="-1701"/>
        <w:jc w:val="center"/>
        <w:rPr>
          <w:color w:val="EC1B24"/>
        </w:rPr>
      </w:pPr>
      <w:r>
        <w:rPr>
          <w:color w:val="EC1B24"/>
        </w:rPr>
        <w:t xml:space="preserve">ДАЖЕ ПРИ ОТСУТСТВИИ ЖАЛОБ, ЖЕНЩИНА ДОЛЖНА ЕЖЕГОДНО ПРОХОДИТЬ ПРОФИЛАКТИЧЕСКИЙ ОСМОТР, А С 39 ЛЕТ — МАММОГРАФИЮ ИЛИ </w:t>
      </w:r>
    </w:p>
    <w:p w14:paraId="3AA9EB69" w14:textId="57AF7C14" w:rsidR="006A583B" w:rsidRDefault="001C6A1A" w:rsidP="001C6A1A">
      <w:pPr>
        <w:pStyle w:val="11"/>
        <w:spacing w:after="0" w:line="240" w:lineRule="auto"/>
        <w:ind w:left="-1701"/>
        <w:jc w:val="center"/>
      </w:pPr>
      <w:r>
        <w:rPr>
          <w:color w:val="EC1B24"/>
        </w:rPr>
        <w:t>УЗИ МОЛОЧНЫХ ЖЕЛЕЗ 1 РАЗ В 2 ГОДА!</w:t>
      </w:r>
      <w:r w:rsidR="003B4C01">
        <w:br w:type="page"/>
      </w:r>
    </w:p>
    <w:p w14:paraId="23B9010D" w14:textId="77777777" w:rsidR="006A583B" w:rsidRDefault="003B4C01" w:rsidP="001C6A1A">
      <w:pPr>
        <w:pStyle w:val="11"/>
        <w:spacing w:after="0"/>
        <w:ind w:left="-1701"/>
        <w:jc w:val="both"/>
      </w:pPr>
      <w:r>
        <w:rPr>
          <w:noProof/>
        </w:rPr>
        <w:lastRenderedPageBreak/>
        <w:drawing>
          <wp:anchor distT="0" distB="0" distL="114300" distR="114300" simplePos="0" relativeHeight="125829380" behindDoc="0" locked="0" layoutInCell="1" allowOverlap="1" wp14:anchorId="5403675A" wp14:editId="3FB66A51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922655" cy="830580"/>
            <wp:effectExtent l="0" t="0" r="0" b="762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265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EC1B24"/>
        </w:rPr>
        <w:t xml:space="preserve">• </w:t>
      </w:r>
      <w:r>
        <w:rPr>
          <w:b/>
          <w:bCs/>
        </w:rPr>
        <w:t xml:space="preserve">РАК ШЕЙКИ МАТКИ </w:t>
      </w:r>
      <w:r>
        <w:t>может длительное время протекать бессимптомно. Для своевременного обнаружения заболевания и своевременного лечения каждая женщина должна не реже 1 раза в год проходить осмотр в смотровом кабинете или у врача-гинеколога с обязательным цитологическим исследо</w:t>
      </w:r>
      <w:r>
        <w:t>ванием.</w:t>
      </w:r>
    </w:p>
    <w:p w14:paraId="0B6A0467" w14:textId="0EF47037" w:rsidR="006A583B" w:rsidRPr="001C6A1A" w:rsidRDefault="003B4C01" w:rsidP="001C6A1A">
      <w:pPr>
        <w:pStyle w:val="11"/>
        <w:spacing w:after="240"/>
        <w:ind w:left="-1701"/>
        <w:jc w:val="both"/>
      </w:pPr>
      <w:r>
        <w:rPr>
          <w:b/>
          <w:bCs/>
          <w:color w:val="EC1B24"/>
        </w:rPr>
        <w:t>Опасные симптомы</w:t>
      </w:r>
      <w:r w:rsidRPr="001C6A1A">
        <w:rPr>
          <w:color w:val="EC1B24"/>
        </w:rPr>
        <w:t xml:space="preserve">: </w:t>
      </w:r>
      <w:r w:rsidRPr="001C6A1A">
        <w:t>появление боли внизу живота, кровянистые выделения из влагалища.</w:t>
      </w:r>
    </w:p>
    <w:p w14:paraId="5281B53D" w14:textId="77777777" w:rsidR="001C6A1A" w:rsidRDefault="001C6A1A" w:rsidP="001C6A1A">
      <w:pPr>
        <w:pStyle w:val="11"/>
        <w:spacing w:after="240"/>
        <w:ind w:left="-1701"/>
        <w:jc w:val="both"/>
      </w:pPr>
    </w:p>
    <w:p w14:paraId="7D378B20" w14:textId="77777777" w:rsidR="006A583B" w:rsidRPr="001C6A1A" w:rsidRDefault="003B4C01" w:rsidP="001C6A1A">
      <w:pPr>
        <w:pStyle w:val="11"/>
        <w:spacing w:after="240"/>
        <w:ind w:left="-1701"/>
        <w:jc w:val="both"/>
        <w:rPr>
          <w:b/>
          <w:bCs/>
        </w:rPr>
      </w:pPr>
      <w:r>
        <w:rPr>
          <w:noProof/>
        </w:rPr>
        <w:drawing>
          <wp:anchor distT="0" distB="0" distL="76200" distR="76200" simplePos="0" relativeHeight="125829381" behindDoc="1" locked="0" layoutInCell="1" allowOverlap="1" wp14:anchorId="30BA2498" wp14:editId="43ED9EC5">
            <wp:simplePos x="0" y="0"/>
            <wp:positionH relativeFrom="leftMargin">
              <wp:align>right</wp:align>
            </wp:positionH>
            <wp:positionV relativeFrom="paragraph">
              <wp:posOffset>118745</wp:posOffset>
            </wp:positionV>
            <wp:extent cx="904875" cy="1060450"/>
            <wp:effectExtent l="0" t="0" r="9525" b="6350"/>
            <wp:wrapTight wrapText="bothSides">
              <wp:wrapPolygon edited="0">
                <wp:start x="0" y="0"/>
                <wp:lineTo x="0" y="21341"/>
                <wp:lineTo x="21373" y="21341"/>
                <wp:lineTo x="21373" y="0"/>
                <wp:lineTo x="0" y="0"/>
              </wp:wrapPolygon>
            </wp:wrapTight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048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EC1B24"/>
        </w:rPr>
        <w:t xml:space="preserve">• </w:t>
      </w:r>
      <w:r>
        <w:rPr>
          <w:b/>
          <w:bCs/>
        </w:rPr>
        <w:t xml:space="preserve">РАК ПРЕДСТАТЕЛЬНОЙ ЖЕЛЕЗЫ </w:t>
      </w:r>
      <w:r>
        <w:t>может долгие годы не сказываться на самочувствии, поэтому ежегодно мужчинам старше 45 лет нужно проходить профилактический медицинский о</w:t>
      </w:r>
      <w:r>
        <w:t xml:space="preserve">смотр. Все мужчины, страдающие хроническими заболеваниями предстательной железы (простатит, аденома), должны регулярно наблюдаться у уролога. </w:t>
      </w:r>
      <w:r>
        <w:rPr>
          <w:b/>
          <w:bCs/>
          <w:color w:val="EC1B24"/>
        </w:rPr>
        <w:t xml:space="preserve">Опасные симптомы: </w:t>
      </w:r>
      <w:r w:rsidRPr="001C6A1A">
        <w:rPr>
          <w:b/>
          <w:bCs/>
        </w:rPr>
        <w:t>боль, учащенное или затрудненное мочеиспускание, наличие крови в моче.</w:t>
      </w:r>
    </w:p>
    <w:p w14:paraId="60C20987" w14:textId="77777777" w:rsidR="001C6A1A" w:rsidRPr="001C6A1A" w:rsidRDefault="001C6A1A" w:rsidP="001C6A1A">
      <w:pPr>
        <w:pStyle w:val="11"/>
        <w:numPr>
          <w:ilvl w:val="0"/>
          <w:numId w:val="3"/>
        </w:numPr>
        <w:tabs>
          <w:tab w:val="left" w:pos="231"/>
        </w:tabs>
        <w:spacing w:after="320"/>
        <w:ind w:left="-1701"/>
        <w:jc w:val="both"/>
      </w:pPr>
    </w:p>
    <w:p w14:paraId="56E1552B" w14:textId="01EF9F61" w:rsidR="006A583B" w:rsidRPr="001C6A1A" w:rsidRDefault="003B4C01" w:rsidP="001C6A1A">
      <w:pPr>
        <w:pStyle w:val="11"/>
        <w:numPr>
          <w:ilvl w:val="0"/>
          <w:numId w:val="3"/>
        </w:numPr>
        <w:tabs>
          <w:tab w:val="left" w:pos="231"/>
        </w:tabs>
        <w:spacing w:after="320"/>
        <w:ind w:left="-1701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125829382" behindDoc="0" locked="0" layoutInCell="1" allowOverlap="1" wp14:anchorId="4C924742" wp14:editId="10A3768B">
            <wp:simplePos x="0" y="0"/>
            <wp:positionH relativeFrom="margin">
              <wp:posOffset>3062605</wp:posOffset>
            </wp:positionH>
            <wp:positionV relativeFrom="paragraph">
              <wp:posOffset>266065</wp:posOffset>
            </wp:positionV>
            <wp:extent cx="845185" cy="715645"/>
            <wp:effectExtent l="0" t="0" r="0" b="8255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451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РАК ЩИТОВИДНОЙ ЖЕЛЕЗЫ </w:t>
      </w:r>
      <w:r>
        <w:t>во</w:t>
      </w:r>
      <w:r>
        <w:t xml:space="preserve">зникает чаще в возрасте 30—55 лет. При наличии любых заболеваний щитовидной железы необходимо наблюдаться у врача-эндокринолога. </w:t>
      </w:r>
      <w:r>
        <w:rPr>
          <w:b/>
          <w:bCs/>
          <w:color w:val="EC1B24"/>
        </w:rPr>
        <w:t xml:space="preserve">Срочно обратиться к врачу </w:t>
      </w:r>
      <w:r w:rsidRPr="001C6A1A">
        <w:rPr>
          <w:b/>
          <w:bCs/>
        </w:rPr>
        <w:t>при осиплости, изменении голоса, нарушении дыхания и глотания, ощущении комка в горле, набухании шейн</w:t>
      </w:r>
      <w:r w:rsidRPr="001C6A1A">
        <w:rPr>
          <w:b/>
          <w:bCs/>
        </w:rPr>
        <w:t>ых вен, одутловатости лица.</w:t>
      </w:r>
    </w:p>
    <w:p w14:paraId="1D8D26EB" w14:textId="77777777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spacing w:after="280" w:line="293" w:lineRule="auto"/>
        <w:ind w:left="-1701"/>
        <w:jc w:val="center"/>
      </w:pPr>
      <w:r>
        <w:rPr>
          <w:b/>
          <w:bCs/>
          <w:color w:val="FFFFFF"/>
        </w:rPr>
        <w:t>КОНТРОЛИРУЙТЕ СВОЕ ЗДОРОВЬЕ И ПРИ ПОЯВЛЕНИИ</w:t>
      </w:r>
      <w:r>
        <w:rPr>
          <w:b/>
          <w:bCs/>
          <w:color w:val="FFFFFF"/>
        </w:rPr>
        <w:br/>
        <w:t>ПОДОЗРИТЕЛЬНЫХ НОВООБРАЗОВАНИЙ НЕЗАМЕДЛИТЕЛЬНО</w:t>
      </w:r>
      <w:r>
        <w:rPr>
          <w:b/>
          <w:bCs/>
          <w:color w:val="FFFFFF"/>
        </w:rPr>
        <w:br/>
        <w:t>ОБРАЩАЙТЕСЬ К ВРАЧУ.</w:t>
      </w:r>
    </w:p>
    <w:p w14:paraId="4B1AC61C" w14:textId="77777777" w:rsidR="006A583B" w:rsidRDefault="003B4C01" w:rsidP="001C6A1A">
      <w:pPr>
        <w:pStyle w:val="20"/>
        <w:keepNext/>
        <w:keepLines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spacing w:after="80" w:line="271" w:lineRule="auto"/>
        <w:ind w:left="-1701"/>
      </w:pPr>
      <w:bookmarkStart w:id="1" w:name="bookmark2"/>
      <w:r>
        <w:rPr>
          <w:color w:val="FFFFFF"/>
        </w:rPr>
        <w:t>СИМПТОМЫ ОБЩЕЙ ИНТОКСИКАЦИИ,</w:t>
      </w:r>
      <w:r>
        <w:rPr>
          <w:color w:val="FFFFFF"/>
        </w:rPr>
        <w:br/>
        <w:t>КОТОРЫЕ МОГУТ БЫТЬ СВЯЗАНЫ С ОНКОЛОГИЕЙ.</w:t>
      </w:r>
      <w:bookmarkEnd w:id="1"/>
    </w:p>
    <w:p w14:paraId="5D2EF79D" w14:textId="747296D0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spacing w:after="0" w:line="233" w:lineRule="auto"/>
        <w:ind w:left="-1701"/>
        <w:jc w:val="both"/>
        <w:rPr>
          <w:sz w:val="22"/>
          <w:szCs w:val="22"/>
        </w:rPr>
      </w:pPr>
      <w:r>
        <w:rPr>
          <w:i/>
          <w:iCs/>
          <w:color w:val="FFFFFF"/>
          <w:sz w:val="22"/>
          <w:szCs w:val="22"/>
        </w:rPr>
        <w:t xml:space="preserve">Немедленно обратитесь к врачу, если у вас </w:t>
      </w:r>
      <w:r>
        <w:rPr>
          <w:i/>
          <w:iCs/>
          <w:color w:val="FFFFFF"/>
          <w:sz w:val="22"/>
          <w:szCs w:val="22"/>
        </w:rPr>
        <w:t xml:space="preserve">или ваших </w:t>
      </w:r>
      <w:proofErr w:type="gramStart"/>
      <w:r>
        <w:rPr>
          <w:i/>
          <w:iCs/>
          <w:color w:val="FFFFFF"/>
          <w:sz w:val="22"/>
          <w:szCs w:val="22"/>
        </w:rPr>
        <w:t xml:space="preserve">близких: </w:t>
      </w:r>
      <w:r>
        <w:rPr>
          <w:i/>
          <w:iCs/>
          <w:color w:val="FFFFFF"/>
          <w:sz w:val="22"/>
          <w:szCs w:val="22"/>
        </w:rPr>
        <w:t xml:space="preserve"> Постоянная</w:t>
      </w:r>
      <w:proofErr w:type="gramEnd"/>
      <w:r>
        <w:rPr>
          <w:i/>
          <w:iCs/>
          <w:color w:val="FFFFFF"/>
          <w:sz w:val="22"/>
          <w:szCs w:val="22"/>
        </w:rPr>
        <w:t xml:space="preserve"> слабость;</w:t>
      </w:r>
    </w:p>
    <w:p w14:paraId="6DDE1AE6" w14:textId="77777777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tabs>
          <w:tab w:val="left" w:pos="382"/>
        </w:tabs>
        <w:spacing w:after="0" w:line="233" w:lineRule="auto"/>
        <w:ind w:left="-1701"/>
        <w:jc w:val="both"/>
        <w:rPr>
          <w:sz w:val="22"/>
          <w:szCs w:val="22"/>
        </w:rPr>
      </w:pPr>
      <w:r>
        <w:rPr>
          <w:i/>
          <w:iCs/>
          <w:color w:val="FFFFFF"/>
          <w:sz w:val="22"/>
          <w:szCs w:val="22"/>
        </w:rPr>
        <w:t>Отсутствие аппетита;</w:t>
      </w:r>
    </w:p>
    <w:p w14:paraId="7CBAD3BA" w14:textId="77777777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tabs>
          <w:tab w:val="left" w:pos="382"/>
        </w:tabs>
        <w:spacing w:after="0" w:line="233" w:lineRule="auto"/>
        <w:ind w:left="-1701"/>
        <w:jc w:val="both"/>
        <w:rPr>
          <w:sz w:val="22"/>
          <w:szCs w:val="22"/>
        </w:rPr>
      </w:pPr>
      <w:r>
        <w:rPr>
          <w:i/>
          <w:iCs/>
          <w:color w:val="FFFFFF"/>
          <w:sz w:val="22"/>
          <w:szCs w:val="22"/>
        </w:rPr>
        <w:t>Снижение массы тела, возникшее без причины;</w:t>
      </w:r>
    </w:p>
    <w:p w14:paraId="26596F3F" w14:textId="77777777" w:rsidR="006A583B" w:rsidRDefault="003B4C01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tabs>
          <w:tab w:val="left" w:pos="382"/>
        </w:tabs>
        <w:spacing w:after="0" w:line="233" w:lineRule="auto"/>
        <w:ind w:left="-1701"/>
        <w:jc w:val="both"/>
        <w:rPr>
          <w:sz w:val="22"/>
          <w:szCs w:val="22"/>
        </w:rPr>
      </w:pPr>
      <w:r>
        <w:rPr>
          <w:i/>
          <w:iCs/>
          <w:color w:val="FFFFFF"/>
          <w:sz w:val="22"/>
          <w:szCs w:val="22"/>
        </w:rPr>
        <w:t>Выявление анемии неясной этимологии;</w:t>
      </w:r>
    </w:p>
    <w:p w14:paraId="500D9449" w14:textId="4E328F20" w:rsidR="006A583B" w:rsidRDefault="001C6A1A" w:rsidP="001C6A1A">
      <w:pPr>
        <w:pStyle w:val="11"/>
        <w:pBdr>
          <w:top w:val="single" w:sz="0" w:space="0" w:color="005AA9"/>
          <w:left w:val="single" w:sz="0" w:space="0" w:color="005AA9"/>
          <w:bottom w:val="single" w:sz="0" w:space="0" w:color="005AA9"/>
          <w:right w:val="single" w:sz="0" w:space="0" w:color="005AA9"/>
        </w:pBdr>
        <w:shd w:val="clear" w:color="auto" w:fill="005AA9"/>
        <w:tabs>
          <w:tab w:val="left" w:pos="382"/>
        </w:tabs>
        <w:spacing w:after="520" w:line="233" w:lineRule="auto"/>
        <w:ind w:left="-170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EFA806B" wp14:editId="04A99565">
            <wp:simplePos x="0" y="0"/>
            <wp:positionH relativeFrom="margin">
              <wp:align>right</wp:align>
            </wp:positionH>
            <wp:positionV relativeFrom="paragraph">
              <wp:posOffset>488830</wp:posOffset>
            </wp:positionV>
            <wp:extent cx="2066290" cy="688975"/>
            <wp:effectExtent l="0" t="0" r="0" b="0"/>
            <wp:wrapTight wrapText="bothSides">
              <wp:wrapPolygon edited="0">
                <wp:start x="0" y="0"/>
                <wp:lineTo x="0" y="7167"/>
                <wp:lineTo x="398" y="10750"/>
                <wp:lineTo x="1792" y="19112"/>
                <wp:lineTo x="3186" y="20903"/>
                <wp:lineTo x="4182" y="20903"/>
                <wp:lineTo x="21308" y="20306"/>
                <wp:lineTo x="21308" y="11347"/>
                <wp:lineTo x="7169" y="9556"/>
                <wp:lineTo x="7368" y="6570"/>
                <wp:lineTo x="4381" y="1194"/>
                <wp:lineTo x="11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01">
        <w:rPr>
          <w:i/>
          <w:iCs/>
          <w:color w:val="FFFFFF"/>
          <w:sz w:val="22"/>
          <w:szCs w:val="22"/>
        </w:rPr>
        <w:t>Болевые ощущения любого характера и выраженности.</w:t>
      </w:r>
    </w:p>
    <w:sectPr w:rsidR="006A583B" w:rsidSect="001C6A1A">
      <w:pgSz w:w="8860" w:h="12134"/>
      <w:pgMar w:top="355" w:right="504" w:bottom="174" w:left="423" w:header="0" w:footer="3" w:gutter="1704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4EFA" w14:textId="77777777" w:rsidR="003B4C01" w:rsidRDefault="003B4C01">
      <w:r>
        <w:separator/>
      </w:r>
    </w:p>
  </w:endnote>
  <w:endnote w:type="continuationSeparator" w:id="0">
    <w:p w14:paraId="691A2A96" w14:textId="77777777" w:rsidR="003B4C01" w:rsidRDefault="003B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BE8F" w14:textId="77777777" w:rsidR="003B4C01" w:rsidRDefault="003B4C01"/>
  </w:footnote>
  <w:footnote w:type="continuationSeparator" w:id="0">
    <w:p w14:paraId="29D75271" w14:textId="77777777" w:rsidR="003B4C01" w:rsidRDefault="003B4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DA8"/>
    <w:multiLevelType w:val="hybridMultilevel"/>
    <w:tmpl w:val="45FA1A80"/>
    <w:lvl w:ilvl="0" w:tplc="2000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" w15:restartNumberingAfterBreak="0">
    <w:nsid w:val="19713252"/>
    <w:multiLevelType w:val="multilevel"/>
    <w:tmpl w:val="735E59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93CF5"/>
    <w:multiLevelType w:val="multilevel"/>
    <w:tmpl w:val="85D23DD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EC1B24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3782B"/>
    <w:multiLevelType w:val="multilevel"/>
    <w:tmpl w:val="A17232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3B"/>
    <w:rsid w:val="001C6A1A"/>
    <w:rsid w:val="003B4C01"/>
    <w:rsid w:val="006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61FD"/>
  <w15:docId w15:val="{B346D84C-3F24-4161-9B26-CD76658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/>
      <w:strike w:val="0"/>
      <w:color w:val="EBEBEB"/>
      <w:sz w:val="54"/>
      <w:szCs w:val="54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C1B24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pacing w:line="23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ind w:hanging="1560"/>
      <w:outlineLvl w:val="0"/>
    </w:pPr>
    <w:rPr>
      <w:rFonts w:ascii="Candara" w:eastAsia="Candara" w:hAnsi="Candara" w:cs="Candara"/>
      <w:smallCaps/>
      <w:color w:val="EBEBEB"/>
      <w:sz w:val="54"/>
      <w:szCs w:val="54"/>
    </w:rPr>
  </w:style>
  <w:style w:type="paragraph" w:customStyle="1" w:styleId="11">
    <w:name w:val="Основной текст1"/>
    <w:basedOn w:val="a"/>
    <w:link w:val="a5"/>
    <w:pPr>
      <w:spacing w:after="22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80" w:line="281" w:lineRule="auto"/>
      <w:jc w:val="center"/>
      <w:outlineLvl w:val="1"/>
    </w:pPr>
    <w:rPr>
      <w:rFonts w:ascii="Arial" w:eastAsia="Arial" w:hAnsi="Arial" w:cs="Arial"/>
      <w:b/>
      <w:bCs/>
      <w:color w:val="EC1B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Елена Ксензова</cp:lastModifiedBy>
  <cp:revision>3</cp:revision>
  <dcterms:created xsi:type="dcterms:W3CDTF">2024-04-01T10:39:00Z</dcterms:created>
  <dcterms:modified xsi:type="dcterms:W3CDTF">2024-04-01T10:44:00Z</dcterms:modified>
</cp:coreProperties>
</file>